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40"/>
        <w:gridCol w:w="8092"/>
      </w:tblGrid>
      <w:tr w:rsidR="00232970" w:rsidRPr="00166018" w14:paraId="6F48006D" w14:textId="77777777" w:rsidTr="00912BEE">
        <w:trPr>
          <w:cantSplit/>
          <w:trHeight w:val="250"/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7BA9D" w14:textId="77777777" w:rsidR="00232970" w:rsidRPr="001E74CB" w:rsidRDefault="00232970" w:rsidP="00912BEE">
            <w:pPr>
              <w:pStyle w:val="Styledetableau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Intitulé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F0CB9" w14:textId="77777777" w:rsidR="00232970" w:rsidRPr="00166018" w:rsidRDefault="00232970" w:rsidP="00912BEE">
            <w:pPr>
              <w:pStyle w:val="Styledetableau2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66018">
              <w:rPr>
                <w:rFonts w:asciiTheme="minorHAnsi" w:hAnsiTheme="minorHAnsi" w:cstheme="minorHAnsi"/>
                <w:b/>
                <w:bCs/>
                <w:sz w:val="24"/>
                <w:szCs w:val="24"/>
                <w:u w:color="000000"/>
              </w:rPr>
              <w:t>La gestion des déchets dans son entreprise</w:t>
            </w:r>
          </w:p>
        </w:tc>
      </w:tr>
      <w:tr w:rsidR="00232970" w:rsidRPr="001E74CB" w14:paraId="37AC3FA3" w14:textId="77777777" w:rsidTr="00912BEE">
        <w:trPr>
          <w:cantSplit/>
          <w:trHeight w:val="250"/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5531A" w14:textId="77777777" w:rsidR="00232970" w:rsidRPr="001E74CB" w:rsidRDefault="00232970" w:rsidP="00912BEE">
            <w:pPr>
              <w:pStyle w:val="Styledetableau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Durée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1EFE0" w14:textId="77777777" w:rsidR="00232970" w:rsidRPr="001E74CB" w:rsidRDefault="00232970" w:rsidP="00912BEE">
            <w:pPr>
              <w:pStyle w:val="Styledetableau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</w:rPr>
              <w:t>7 heures soit 1 jour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ou sur deux demi-journées de 4 heures</w:t>
            </w:r>
          </w:p>
        </w:tc>
      </w:tr>
      <w:tr w:rsidR="00232970" w:rsidRPr="001E74CB" w14:paraId="60168A90" w14:textId="77777777" w:rsidTr="00912BEE">
        <w:trPr>
          <w:cantSplit/>
          <w:trHeight w:val="1205"/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23331" w14:textId="77777777" w:rsidR="00232970" w:rsidRPr="001E74CB" w:rsidRDefault="00232970" w:rsidP="00912BEE">
            <w:pPr>
              <w:pStyle w:val="Styledetableau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Objectifs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2DCFA" w14:textId="77777777" w:rsidR="00232970" w:rsidRPr="001E74CB" w:rsidRDefault="00232970" w:rsidP="00912BEE">
            <w:pPr>
              <w:pStyle w:val="Styledetableau2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Identifier et caractériser les déchets produits par l’entreprise</w:t>
            </w:r>
          </w:p>
          <w:p w14:paraId="17245E88" w14:textId="77777777" w:rsidR="00232970" w:rsidRPr="001E74CB" w:rsidRDefault="00232970" w:rsidP="00912BEE">
            <w:pPr>
              <w:pStyle w:val="Styledetableau2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Développer l’expertise de l’entreprise à réduire et trier ses déchets</w:t>
            </w:r>
          </w:p>
          <w:p w14:paraId="694B369C" w14:textId="77777777" w:rsidR="00232970" w:rsidRPr="001E74CB" w:rsidRDefault="00232970" w:rsidP="00912BEE">
            <w:pPr>
              <w:pStyle w:val="Styledetableau2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Appréhender le cadre règlementaire de la loi de transition énergétique pour la croissance verte</w:t>
            </w:r>
          </w:p>
          <w:p w14:paraId="057AE926" w14:textId="77777777" w:rsidR="00232970" w:rsidRPr="001E74CB" w:rsidRDefault="00232970" w:rsidP="00912BEE">
            <w:pPr>
              <w:pStyle w:val="Styledetableau2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Identifier les gisements à potentiel réductible de l’entreprise</w:t>
            </w:r>
          </w:p>
          <w:p w14:paraId="574F0E8D" w14:textId="77777777" w:rsidR="00232970" w:rsidRPr="001E74CB" w:rsidRDefault="00232970" w:rsidP="00912BEE">
            <w:pPr>
              <w:pStyle w:val="Styledetableau2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Sensibiliser et responsabiliser efficacement les salariés et dirigeants de l’entreprise</w:t>
            </w:r>
          </w:p>
          <w:p w14:paraId="0EEE1676" w14:textId="77777777" w:rsidR="00232970" w:rsidRPr="001E74CB" w:rsidRDefault="00232970" w:rsidP="00912BEE">
            <w:pPr>
              <w:pStyle w:val="Styledetableau2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Bâtir ensemble une stratégie de tri et de réduction des déchets de la structure</w:t>
            </w:r>
          </w:p>
          <w:p w14:paraId="5EE05B2C" w14:textId="77777777" w:rsidR="00232970" w:rsidRPr="001E74CB" w:rsidRDefault="00232970" w:rsidP="00912BEE">
            <w:pPr>
              <w:pStyle w:val="Styledetableau2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Se fixer un objectif d’économie matière</w:t>
            </w:r>
          </w:p>
        </w:tc>
      </w:tr>
      <w:tr w:rsidR="00232970" w:rsidRPr="001E74CB" w14:paraId="09EC5216" w14:textId="77777777" w:rsidTr="00912BEE">
        <w:trPr>
          <w:cantSplit/>
          <w:trHeight w:val="485"/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E9F83" w14:textId="77777777" w:rsidR="00232970" w:rsidRPr="001E74CB" w:rsidRDefault="00232970" w:rsidP="00912BEE">
            <w:pPr>
              <w:pStyle w:val="Styledetableau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Cible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A3F55" w14:textId="77777777" w:rsidR="00232970" w:rsidRPr="001E74CB" w:rsidRDefault="00232970" w:rsidP="00912BEE">
            <w:pPr>
              <w:pStyle w:val="Styledetableau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</w:rPr>
              <w:t>Dirigeant, manager, cadre sup., directeur de projet, responsable logistique, responsable QSSE, responsable service environnement, chef d’exploitation et chef d’équipe, agent opérateur</w:t>
            </w:r>
          </w:p>
        </w:tc>
      </w:tr>
      <w:tr w:rsidR="00232970" w:rsidRPr="001E74CB" w14:paraId="68D9A0EE" w14:textId="77777777" w:rsidTr="00912BEE">
        <w:trPr>
          <w:cantSplit/>
          <w:trHeight w:val="485"/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5BDEE" w14:textId="77777777" w:rsidR="00232970" w:rsidRPr="001E74CB" w:rsidRDefault="00232970" w:rsidP="00912BEE">
            <w:pPr>
              <w:pStyle w:val="Styledetableau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Prérequis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4262F" w14:textId="77777777" w:rsidR="00232970" w:rsidRPr="001E74CB" w:rsidRDefault="00232970" w:rsidP="00912BEE">
            <w:pPr>
              <w:pStyle w:val="Styledetableau2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Aucun prérequis</w:t>
            </w:r>
          </w:p>
        </w:tc>
      </w:tr>
      <w:tr w:rsidR="00232970" w:rsidRPr="001E74CB" w14:paraId="61BE1FFB" w14:textId="77777777" w:rsidTr="00912BEE">
        <w:trPr>
          <w:cantSplit/>
          <w:trHeight w:val="1205"/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FABB7" w14:textId="77777777" w:rsidR="00232970" w:rsidRPr="001E74CB" w:rsidRDefault="00232970" w:rsidP="00912BEE">
            <w:pPr>
              <w:pStyle w:val="Styledetableau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Moyens pédagogiques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B82D8" w14:textId="77777777" w:rsidR="00232970" w:rsidRDefault="00232970" w:rsidP="00912BEE">
            <w:pPr>
              <w:pStyle w:val="Pardfau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 xml:space="preserve">Salle mise à disposition, formation réalisée dans les locaux de l’association </w:t>
            </w:r>
          </w:p>
          <w:p w14:paraId="4D875995" w14:textId="77777777" w:rsidR="00232970" w:rsidRDefault="00232970" w:rsidP="00912BEE">
            <w:pPr>
              <w:pStyle w:val="Pardfau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Diaporama diffusé au moyen d’un ordinateur et d’un vidéoprojecteur fournis par nos soins</w:t>
            </w:r>
          </w:p>
          <w:p w14:paraId="5C847D0C" w14:textId="77777777" w:rsidR="00232970" w:rsidRPr="001E74CB" w:rsidRDefault="00232970" w:rsidP="00912BEE">
            <w:pPr>
              <w:pStyle w:val="Pardfau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Supports pédagogiques que nous avons créés, permettant d’adapter nos formations à chaque cas de figure et mis à jour en fonction des nouveautés du thème (infos pratiques, nouvelles réglementations…)</w:t>
            </w:r>
          </w:p>
        </w:tc>
      </w:tr>
      <w:tr w:rsidR="00232970" w:rsidRPr="001E74CB" w14:paraId="5DA788D3" w14:textId="77777777" w:rsidTr="00912BEE">
        <w:trPr>
          <w:cantSplit/>
          <w:trHeight w:val="3633"/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DCC3B" w14:textId="77777777" w:rsidR="00232970" w:rsidRPr="001E74CB" w:rsidRDefault="00232970" w:rsidP="00912BEE">
            <w:pPr>
              <w:pStyle w:val="Styledetableau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Modalités pédagogiques, techniques et d’évaluation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0CA6D" w14:textId="77777777" w:rsidR="00232970" w:rsidRPr="001E74CB" w:rsidRDefault="00232970" w:rsidP="00912BEE">
            <w:pPr>
              <w:pStyle w:val="Pardfaut"/>
              <w:ind w:left="131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Elles sont </w:t>
            </w:r>
            <w:r w:rsidRPr="001E74CB">
              <w:rPr>
                <w:rFonts w:asciiTheme="minorHAnsi" w:hAnsiTheme="minorHAnsi" w:cstheme="minorHAnsi"/>
                <w:b/>
                <w:sz w:val="18"/>
                <w:szCs w:val="18"/>
              </w:rPr>
              <w:t>centrées sur le développement des compétences et les échanges de pratiques, elles nécessitent une forte implication personnelle des participants :</w:t>
            </w:r>
          </w:p>
          <w:p w14:paraId="08928D05" w14:textId="77777777" w:rsidR="00232970" w:rsidRPr="001E74CB" w:rsidRDefault="00232970" w:rsidP="00912BEE">
            <w:pPr>
              <w:pStyle w:val="Pardfau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</w:rPr>
              <w:t>Exercices de mises en situation sur du matériel réel et cas concrets</w:t>
            </w:r>
          </w:p>
          <w:p w14:paraId="7938AEFD" w14:textId="77777777" w:rsidR="00232970" w:rsidRPr="001E74CB" w:rsidRDefault="00232970" w:rsidP="00912BEE">
            <w:pPr>
              <w:pStyle w:val="Pardfau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</w:rPr>
              <w:t>Alternance d'exercices pratiques illustrant des situations concrètes rencontrées dans le quotidien professionnel.</w:t>
            </w:r>
          </w:p>
          <w:p w14:paraId="0E9E0644" w14:textId="77777777" w:rsidR="00232970" w:rsidRPr="001E74CB" w:rsidRDefault="00232970" w:rsidP="00912BEE">
            <w:pPr>
              <w:pStyle w:val="Pardfau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</w:rPr>
              <w:t>Projection de vidéos</w:t>
            </w:r>
          </w:p>
          <w:p w14:paraId="5F6316F9" w14:textId="77777777" w:rsidR="00232970" w:rsidRPr="001E74CB" w:rsidRDefault="00232970" w:rsidP="00912BEE">
            <w:pPr>
              <w:pStyle w:val="Pardfau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</w:rPr>
              <w:t>Signature d’une attestation de présence par demi-journées</w:t>
            </w:r>
          </w:p>
          <w:p w14:paraId="7775381A" w14:textId="77777777" w:rsidR="00232970" w:rsidRPr="001E74CB" w:rsidRDefault="00232970" w:rsidP="00912BEE">
            <w:pPr>
              <w:pStyle w:val="Pardfau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</w:rPr>
              <w:t>Délivrance d’une attestation de fin de formation remise à l’issu de la formation</w:t>
            </w:r>
          </w:p>
          <w:p w14:paraId="66F641FE" w14:textId="77777777" w:rsidR="00232970" w:rsidRPr="001E74CB" w:rsidRDefault="00232970" w:rsidP="00912BEE">
            <w:pPr>
              <w:pStyle w:val="Pardfau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</w:rPr>
              <w:t>Ces documents sont signés par le responsable de la formation et remis aux stagiaires.</w:t>
            </w:r>
          </w:p>
          <w:p w14:paraId="104E938E" w14:textId="77777777" w:rsidR="00232970" w:rsidRPr="001E74CB" w:rsidRDefault="00232970" w:rsidP="00912BEE">
            <w:pPr>
              <w:pStyle w:val="Pardfau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</w:rPr>
              <w:t>Evaluation des stagiaires tout au long de la formation qui permettra la remise de l’attestation de formation</w:t>
            </w:r>
          </w:p>
          <w:p w14:paraId="317F5FBD" w14:textId="77777777" w:rsidR="00232970" w:rsidRPr="001E74CB" w:rsidRDefault="00232970" w:rsidP="00912BEE">
            <w:pPr>
              <w:pStyle w:val="Pardfau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</w:rPr>
              <w:t>Evaluation à chaud de la satisfaction des stagiaires qui permet un traitement des non-conformités pour la traçabilité de la formation</w:t>
            </w:r>
          </w:p>
          <w:p w14:paraId="7E88B57D" w14:textId="77777777" w:rsidR="00232970" w:rsidRPr="001E74CB" w:rsidRDefault="00232970" w:rsidP="00912BEE">
            <w:pPr>
              <w:pStyle w:val="Pardfaut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</w:rPr>
              <w:t>Une fiche d’évaluation à froid pour chaque participant au bout de 3 mois</w:t>
            </w:r>
          </w:p>
        </w:tc>
      </w:tr>
      <w:tr w:rsidR="00232970" w:rsidRPr="001E74CB" w14:paraId="1C38E2E3" w14:textId="77777777" w:rsidTr="00912BEE">
        <w:trPr>
          <w:cantSplit/>
          <w:trHeight w:val="1445"/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8EFC6" w14:textId="77777777" w:rsidR="00232970" w:rsidRPr="001E74CB" w:rsidRDefault="00232970" w:rsidP="00912BEE">
            <w:pPr>
              <w:pStyle w:val="Styledetableau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Rôle du formateur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37910" w14:textId="77777777" w:rsidR="00232970" w:rsidRPr="001E74CB" w:rsidRDefault="00232970" w:rsidP="00912BEE">
            <w:pPr>
              <w:pStyle w:val="Pardfaut"/>
              <w:ind w:left="164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Mise en place d’un plan d’accompagnement des stagiaires en fonction de leurs différentes capacités d’apprentissage</w:t>
            </w:r>
          </w:p>
          <w:p w14:paraId="0B5837A7" w14:textId="77777777" w:rsidR="00232970" w:rsidRPr="001E74CB" w:rsidRDefault="00232970" w:rsidP="00912BEE">
            <w:pPr>
              <w:pStyle w:val="Pardfau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Animation de la formation</w:t>
            </w:r>
          </w:p>
          <w:p w14:paraId="525BB72A" w14:textId="77777777" w:rsidR="00232970" w:rsidRPr="001E74CB" w:rsidRDefault="00232970" w:rsidP="00912BEE">
            <w:pPr>
              <w:pStyle w:val="Pardfau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Accompagnement et suivi des stagiaires lors de l’apprentissage</w:t>
            </w:r>
          </w:p>
          <w:p w14:paraId="238EBAA0" w14:textId="77777777" w:rsidR="00232970" w:rsidRPr="001E74CB" w:rsidRDefault="00232970" w:rsidP="00912BEE">
            <w:pPr>
              <w:pStyle w:val="Pardfau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Transmission de son savoir-faire par son talent pédagogique</w:t>
            </w:r>
          </w:p>
          <w:p w14:paraId="359A42F9" w14:textId="77777777" w:rsidR="00232970" w:rsidRPr="001E74CB" w:rsidRDefault="00232970" w:rsidP="00912BEE">
            <w:pPr>
              <w:pStyle w:val="Pardfau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Aiguillage des stagiaires en fonction de leurs besoins</w:t>
            </w:r>
          </w:p>
          <w:p w14:paraId="7A0822CB" w14:textId="77777777" w:rsidR="00232970" w:rsidRPr="001E74CB" w:rsidRDefault="00232970" w:rsidP="00912BEE">
            <w:pPr>
              <w:pStyle w:val="Pardfaut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Définition des supports remis</w:t>
            </w:r>
          </w:p>
          <w:p w14:paraId="252BCBDF" w14:textId="77777777" w:rsidR="00232970" w:rsidRPr="001E74CB" w:rsidRDefault="00232970" w:rsidP="00912BEE">
            <w:pPr>
              <w:pStyle w:val="Pardfaut"/>
              <w:ind w:left="164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</w:p>
        </w:tc>
      </w:tr>
      <w:tr w:rsidR="00232970" w:rsidRPr="001E74CB" w14:paraId="27D0C5A4" w14:textId="77777777" w:rsidTr="00912BEE">
        <w:trPr>
          <w:cantSplit/>
          <w:trHeight w:val="490"/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4CCC5" w14:textId="77777777" w:rsidR="00232970" w:rsidRPr="001E74CB" w:rsidRDefault="00232970" w:rsidP="00912BEE">
            <w:pPr>
              <w:pStyle w:val="Styledetableau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Définition des supports remis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08526" w14:textId="77777777" w:rsidR="00232970" w:rsidRPr="001E74CB" w:rsidRDefault="00232970" w:rsidP="00912BEE">
            <w:pPr>
              <w:pStyle w:val="Pardfaut"/>
              <w:jc w:val="both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Guide pratique post-formation (support dématérialisé) + Bibliographie</w:t>
            </w:r>
          </w:p>
        </w:tc>
      </w:tr>
      <w:tr w:rsidR="00232970" w:rsidRPr="001E74CB" w14:paraId="2645297C" w14:textId="77777777" w:rsidTr="00912BEE">
        <w:trPr>
          <w:cantSplit/>
          <w:trHeight w:val="965"/>
          <w:jc w:val="center"/>
        </w:trPr>
        <w:tc>
          <w:tcPr>
            <w:tcW w:w="1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AFF52" w14:textId="77777777" w:rsidR="00232970" w:rsidRPr="001E74CB" w:rsidRDefault="00232970" w:rsidP="00912BEE">
            <w:pPr>
              <w:pStyle w:val="Styledetableau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Proposition de promotion de l’action</w:t>
            </w:r>
          </w:p>
        </w:tc>
        <w:tc>
          <w:tcPr>
            <w:tcW w:w="8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19EFD" w14:textId="77777777" w:rsidR="00232970" w:rsidRPr="001E74CB" w:rsidRDefault="00232970" w:rsidP="00912BEE">
            <w:pPr>
              <w:pStyle w:val="Styledetableau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Nous communiquons via :</w:t>
            </w:r>
          </w:p>
          <w:p w14:paraId="6D1D4492" w14:textId="77777777" w:rsidR="00232970" w:rsidRPr="001E74CB" w:rsidRDefault="00232970" w:rsidP="00912BEE">
            <w:pPr>
              <w:pStyle w:val="Styledetableau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 xml:space="preserve">Notre adresse </w:t>
            </w:r>
            <w:proofErr w:type="gramStart"/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mail</w:t>
            </w:r>
            <w:proofErr w:type="gramEnd"/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 xml:space="preserve"> : </w:t>
            </w:r>
            <w:hyperlink r:id="rId5" w:history="1">
              <w:r w:rsidRPr="001E74CB">
                <w:rPr>
                  <w:rStyle w:val="Lienhypertexte"/>
                  <w:rFonts w:asciiTheme="minorHAnsi" w:hAnsiTheme="minorHAnsi" w:cstheme="minorHAnsi"/>
                  <w:sz w:val="18"/>
                  <w:szCs w:val="18"/>
                  <w:u w:color="000000"/>
                </w:rPr>
                <w:t>betp.environnement@gmail.com</w:t>
              </w:r>
            </w:hyperlink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 xml:space="preserve"> </w:t>
            </w:r>
          </w:p>
          <w:p w14:paraId="16DC8E20" w14:textId="77777777" w:rsidR="00232970" w:rsidRPr="001E74CB" w:rsidRDefault="00232970" w:rsidP="00912BEE">
            <w:pPr>
              <w:pStyle w:val="Styledetableau2"/>
              <w:numPr>
                <w:ilvl w:val="0"/>
                <w:numId w:val="1"/>
              </w:num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</w:pPr>
            <w:r w:rsidRPr="001E74CB">
              <w:rPr>
                <w:rFonts w:asciiTheme="minorHAnsi" w:hAnsiTheme="minorHAnsi" w:cstheme="minorHAnsi"/>
                <w:b/>
                <w:sz w:val="18"/>
                <w:szCs w:val="18"/>
                <w:u w:color="000000"/>
              </w:rPr>
              <w:t>Les réseaux sociaux, Facebook, LinkedIn.</w:t>
            </w:r>
          </w:p>
        </w:tc>
      </w:tr>
    </w:tbl>
    <w:p w14:paraId="79B48C70" w14:textId="77777777" w:rsidR="00090701" w:rsidRDefault="00090701"/>
    <w:sectPr w:rsidR="00090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hybridMultilevel"/>
    <w:tmpl w:val="894EE879"/>
    <w:lvl w:ilvl="0" w:tplc="FFFFFFFF">
      <w:start w:val="1"/>
      <w:numFmt w:val="bullet"/>
      <w:lvlText w:val="•"/>
      <w:lvlJc w:val="left"/>
      <w:pPr>
        <w:tabs>
          <w:tab w:val="num" w:pos="158"/>
        </w:tabs>
        <w:ind w:left="158" w:hanging="15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1" w:tplc="FFFFFFFF">
      <w:start w:val="1"/>
      <w:numFmt w:val="bullet"/>
      <w:lvlText w:val="•"/>
      <w:lvlJc w:val="left"/>
      <w:pPr>
        <w:tabs>
          <w:tab w:val="num" w:pos="758"/>
        </w:tabs>
        <w:ind w:left="758" w:hanging="15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2" w:tplc="FFFFFFFF">
      <w:start w:val="1"/>
      <w:numFmt w:val="bullet"/>
      <w:lvlText w:val="•"/>
      <w:lvlJc w:val="left"/>
      <w:pPr>
        <w:tabs>
          <w:tab w:val="num" w:pos="1358"/>
        </w:tabs>
        <w:ind w:left="1358" w:hanging="15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3" w:tplc="FFFFFFFF">
      <w:start w:val="1"/>
      <w:numFmt w:val="bullet"/>
      <w:lvlText w:val="•"/>
      <w:lvlJc w:val="left"/>
      <w:pPr>
        <w:tabs>
          <w:tab w:val="num" w:pos="1958"/>
        </w:tabs>
        <w:ind w:left="1958" w:hanging="15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4" w:tplc="FFFFFFFF">
      <w:start w:val="1"/>
      <w:numFmt w:val="bullet"/>
      <w:lvlText w:val="•"/>
      <w:lvlJc w:val="left"/>
      <w:pPr>
        <w:tabs>
          <w:tab w:val="num" w:pos="2558"/>
        </w:tabs>
        <w:ind w:left="2558" w:hanging="15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5" w:tplc="FFFFFFFF">
      <w:start w:val="1"/>
      <w:numFmt w:val="bullet"/>
      <w:lvlText w:val="•"/>
      <w:lvlJc w:val="left"/>
      <w:pPr>
        <w:tabs>
          <w:tab w:val="num" w:pos="3158"/>
        </w:tabs>
        <w:ind w:left="3158" w:hanging="15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6" w:tplc="FFFFFFFF">
      <w:start w:val="1"/>
      <w:numFmt w:val="bullet"/>
      <w:lvlText w:val="•"/>
      <w:lvlJc w:val="left"/>
      <w:pPr>
        <w:tabs>
          <w:tab w:val="num" w:pos="3758"/>
        </w:tabs>
        <w:ind w:left="3758" w:hanging="15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7" w:tplc="FFFFFFFF">
      <w:start w:val="1"/>
      <w:numFmt w:val="bullet"/>
      <w:lvlText w:val="•"/>
      <w:lvlJc w:val="left"/>
      <w:pPr>
        <w:tabs>
          <w:tab w:val="num" w:pos="4358"/>
        </w:tabs>
        <w:ind w:left="4358" w:hanging="15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  <w:lvl w:ilvl="8" w:tplc="FFFFFFFF">
      <w:start w:val="1"/>
      <w:numFmt w:val="bullet"/>
      <w:lvlText w:val="•"/>
      <w:lvlJc w:val="left"/>
      <w:pPr>
        <w:tabs>
          <w:tab w:val="num" w:pos="4958"/>
        </w:tabs>
        <w:ind w:left="4958" w:hanging="158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  <w:em w:val="none"/>
      </w:rPr>
    </w:lvl>
  </w:abstractNum>
  <w:abstractNum w:abstractNumId="1" w15:restartNumberingAfterBreak="0">
    <w:nsid w:val="3BF563B0"/>
    <w:multiLevelType w:val="hybridMultilevel"/>
    <w:tmpl w:val="3BCC8AA8"/>
    <w:lvl w:ilvl="0" w:tplc="040C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" w15:restartNumberingAfterBreak="0">
    <w:nsid w:val="72A2796D"/>
    <w:multiLevelType w:val="hybridMultilevel"/>
    <w:tmpl w:val="2418FE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026E5"/>
    <w:multiLevelType w:val="hybridMultilevel"/>
    <w:tmpl w:val="BC548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40CBD"/>
    <w:multiLevelType w:val="hybridMultilevel"/>
    <w:tmpl w:val="D4E87AE4"/>
    <w:lvl w:ilvl="0" w:tplc="040C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70"/>
    <w:rsid w:val="00090701"/>
    <w:rsid w:val="0023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EFC67"/>
  <w15:chartTrackingRefBased/>
  <w15:docId w15:val="{9C564A0F-76E3-46A0-8171-270F2A98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970"/>
    <w:pPr>
      <w:spacing w:after="0" w:line="240" w:lineRule="auto"/>
      <w:jc w:val="both"/>
    </w:pPr>
    <w:rPr>
      <w:rFonts w:ascii="Century Gothic" w:eastAsia="Times New Roman" w:hAnsi="Century Gothic" w:cs="Times New Roman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sid w:val="00232970"/>
    <w:rPr>
      <w:color w:val="0000FF"/>
      <w:u w:val="single"/>
    </w:rPr>
  </w:style>
  <w:style w:type="paragraph" w:customStyle="1" w:styleId="Styledetableau2">
    <w:name w:val="Style de tableau 2"/>
    <w:rsid w:val="00232970"/>
    <w:pP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lang w:eastAsia="fr-FR"/>
    </w:rPr>
  </w:style>
  <w:style w:type="paragraph" w:customStyle="1" w:styleId="Pardfaut">
    <w:name w:val="Par défaut"/>
    <w:rsid w:val="00232970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tp.environnemen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BENYAKAR MICHELLE</dc:creator>
  <cp:keywords/>
  <dc:description/>
  <cp:lastModifiedBy>BENYAKAR MICHELLE</cp:lastModifiedBy>
  <cp:revision>2</cp:revision>
  <dcterms:created xsi:type="dcterms:W3CDTF">2021-04-28T14:37:00Z</dcterms:created>
  <dcterms:modified xsi:type="dcterms:W3CDTF">2021-04-28T14:37:00Z</dcterms:modified>
</cp:coreProperties>
</file>